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65DE" w:rsidRPr="009611AA" w:rsidRDefault="006065DE" w:rsidP="006065DE">
      <w:pPr>
        <w:tabs>
          <w:tab w:val="left" w:pos="709"/>
          <w:tab w:val="left" w:pos="1134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9611AA">
        <w:rPr>
          <w:rFonts w:ascii="Times New Roman" w:hAnsi="Times New Roman"/>
          <w:sz w:val="26"/>
          <w:szCs w:val="26"/>
        </w:rPr>
        <w:t>Заключение №</w:t>
      </w:r>
      <w:r w:rsidR="00B8731A">
        <w:rPr>
          <w:rFonts w:ascii="Times New Roman" w:hAnsi="Times New Roman"/>
          <w:sz w:val="26"/>
          <w:szCs w:val="26"/>
        </w:rPr>
        <w:t xml:space="preserve"> 46</w:t>
      </w:r>
      <w:r w:rsidRPr="009611AA">
        <w:rPr>
          <w:rFonts w:ascii="Times New Roman" w:hAnsi="Times New Roman"/>
          <w:sz w:val="26"/>
          <w:szCs w:val="26"/>
        </w:rPr>
        <w:t>/Д</w:t>
      </w:r>
    </w:p>
    <w:p w:rsidR="006065DE" w:rsidRPr="009611AA" w:rsidRDefault="006065DE" w:rsidP="006065DE">
      <w:pPr>
        <w:tabs>
          <w:tab w:val="left" w:pos="709"/>
          <w:tab w:val="left" w:pos="1134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9611AA">
        <w:rPr>
          <w:rFonts w:ascii="Times New Roman" w:hAnsi="Times New Roman"/>
          <w:sz w:val="26"/>
          <w:szCs w:val="26"/>
        </w:rPr>
        <w:t>на проект решения Думы города Пыть-Яха</w:t>
      </w:r>
    </w:p>
    <w:p w:rsidR="006065DE" w:rsidRPr="009611AA" w:rsidRDefault="006065DE" w:rsidP="006065DE">
      <w:pPr>
        <w:tabs>
          <w:tab w:val="left" w:pos="709"/>
          <w:tab w:val="left" w:pos="1134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9611AA">
        <w:rPr>
          <w:rFonts w:ascii="Times New Roman" w:hAnsi="Times New Roman"/>
          <w:sz w:val="26"/>
          <w:szCs w:val="26"/>
        </w:rPr>
        <w:t>«О внесении изменений в решение Думы города Пыть-Яха от 2</w:t>
      </w:r>
      <w:r>
        <w:rPr>
          <w:rFonts w:ascii="Times New Roman" w:hAnsi="Times New Roman"/>
          <w:sz w:val="26"/>
          <w:szCs w:val="26"/>
        </w:rPr>
        <w:t>6</w:t>
      </w:r>
      <w:r w:rsidRPr="009611AA">
        <w:rPr>
          <w:rFonts w:ascii="Times New Roman" w:hAnsi="Times New Roman"/>
          <w:sz w:val="26"/>
          <w:szCs w:val="26"/>
        </w:rPr>
        <w:t>.0</w:t>
      </w:r>
      <w:r>
        <w:rPr>
          <w:rFonts w:ascii="Times New Roman" w:hAnsi="Times New Roman"/>
          <w:sz w:val="26"/>
          <w:szCs w:val="26"/>
        </w:rPr>
        <w:t>4</w:t>
      </w:r>
      <w:r w:rsidRPr="009611AA">
        <w:rPr>
          <w:rFonts w:ascii="Times New Roman" w:hAnsi="Times New Roman"/>
          <w:sz w:val="26"/>
          <w:szCs w:val="26"/>
        </w:rPr>
        <w:t>.201</w:t>
      </w:r>
      <w:r>
        <w:rPr>
          <w:rFonts w:ascii="Times New Roman" w:hAnsi="Times New Roman"/>
          <w:sz w:val="26"/>
          <w:szCs w:val="26"/>
        </w:rPr>
        <w:t>2 № 13</w:t>
      </w:r>
      <w:r w:rsidRPr="009611AA">
        <w:rPr>
          <w:rFonts w:ascii="Times New Roman" w:hAnsi="Times New Roman"/>
          <w:sz w:val="26"/>
          <w:szCs w:val="26"/>
        </w:rPr>
        <w:t xml:space="preserve">8 </w:t>
      </w:r>
    </w:p>
    <w:p w:rsidR="006065DE" w:rsidRDefault="006065DE" w:rsidP="006065DE">
      <w:pPr>
        <w:tabs>
          <w:tab w:val="left" w:pos="709"/>
          <w:tab w:val="left" w:pos="1134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9611AA">
        <w:rPr>
          <w:rFonts w:ascii="Times New Roman" w:hAnsi="Times New Roman"/>
          <w:sz w:val="26"/>
          <w:szCs w:val="26"/>
        </w:rPr>
        <w:t>«О</w:t>
      </w:r>
      <w:r>
        <w:rPr>
          <w:rFonts w:ascii="Times New Roman" w:hAnsi="Times New Roman"/>
          <w:sz w:val="26"/>
          <w:szCs w:val="26"/>
        </w:rPr>
        <w:t xml:space="preserve"> порядке формирования и использования дорожного фонда города Пыть-Яха» (в ред. от 24.12.2013 № 252, от 20.11.2014 № 295, от 24.12.2015 № 375, </w:t>
      </w:r>
    </w:p>
    <w:p w:rsidR="006065DE" w:rsidRDefault="006065DE" w:rsidP="006065DE">
      <w:pPr>
        <w:tabs>
          <w:tab w:val="left" w:pos="709"/>
          <w:tab w:val="left" w:pos="1134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 30.04.2020 № 316, от 03.07.2023 № 171)</w:t>
      </w:r>
    </w:p>
    <w:p w:rsidR="006065DE" w:rsidRDefault="006065DE" w:rsidP="006065DE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065DE" w:rsidRPr="009611AA" w:rsidRDefault="006065DE" w:rsidP="006065DE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611AA">
        <w:rPr>
          <w:rFonts w:ascii="Times New Roman" w:hAnsi="Times New Roman"/>
          <w:sz w:val="26"/>
          <w:szCs w:val="26"/>
        </w:rPr>
        <w:t xml:space="preserve">г. Пыть-Ях                                                                                                                   </w:t>
      </w:r>
      <w:r>
        <w:rPr>
          <w:rFonts w:ascii="Times New Roman" w:hAnsi="Times New Roman"/>
          <w:sz w:val="26"/>
          <w:szCs w:val="26"/>
        </w:rPr>
        <w:t xml:space="preserve">     21</w:t>
      </w:r>
      <w:r w:rsidRPr="009611AA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12.2023</w:t>
      </w:r>
      <w:r w:rsidRPr="009611AA">
        <w:rPr>
          <w:rFonts w:ascii="Times New Roman" w:hAnsi="Times New Roman"/>
          <w:sz w:val="26"/>
          <w:szCs w:val="26"/>
        </w:rPr>
        <w:t xml:space="preserve"> </w:t>
      </w:r>
    </w:p>
    <w:p w:rsidR="006065DE" w:rsidRDefault="006065DE" w:rsidP="006065DE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065DE" w:rsidRPr="009611AA" w:rsidRDefault="006065DE" w:rsidP="006065DE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611AA">
        <w:rPr>
          <w:rFonts w:ascii="Times New Roman" w:hAnsi="Times New Roman"/>
          <w:sz w:val="26"/>
          <w:szCs w:val="26"/>
        </w:rPr>
        <w:t>Счетно-контрольной палатой г</w:t>
      </w:r>
      <w:r w:rsidR="00950A40">
        <w:rPr>
          <w:rFonts w:ascii="Times New Roman" w:hAnsi="Times New Roman"/>
          <w:sz w:val="26"/>
          <w:szCs w:val="26"/>
        </w:rPr>
        <w:t>орода</w:t>
      </w:r>
      <w:r w:rsidRPr="009611AA">
        <w:rPr>
          <w:rFonts w:ascii="Times New Roman" w:hAnsi="Times New Roman"/>
          <w:sz w:val="26"/>
          <w:szCs w:val="26"/>
        </w:rPr>
        <w:t xml:space="preserve"> Пыть-Яха на основании </w:t>
      </w:r>
      <w:r>
        <w:rPr>
          <w:rFonts w:ascii="Times New Roman" w:hAnsi="Times New Roman"/>
          <w:sz w:val="26"/>
          <w:szCs w:val="26"/>
        </w:rPr>
        <w:t xml:space="preserve">п. 3.1 раздела 3 Плана работы </w:t>
      </w:r>
      <w:r w:rsidRPr="002973D2">
        <w:rPr>
          <w:rFonts w:ascii="Times New Roman" w:hAnsi="Times New Roman"/>
          <w:sz w:val="26"/>
          <w:szCs w:val="26"/>
        </w:rPr>
        <w:t>Счетно-контрольн</w:t>
      </w:r>
      <w:r>
        <w:rPr>
          <w:rFonts w:ascii="Times New Roman" w:hAnsi="Times New Roman"/>
          <w:sz w:val="26"/>
          <w:szCs w:val="26"/>
        </w:rPr>
        <w:t>ой палаты города Пыть-Яха на 2023</w:t>
      </w:r>
      <w:r w:rsidRPr="002973D2">
        <w:rPr>
          <w:rFonts w:ascii="Times New Roman" w:hAnsi="Times New Roman"/>
          <w:sz w:val="26"/>
          <w:szCs w:val="26"/>
        </w:rPr>
        <w:t xml:space="preserve"> год</w:t>
      </w:r>
      <w:r>
        <w:rPr>
          <w:rFonts w:ascii="Times New Roman" w:hAnsi="Times New Roman"/>
          <w:sz w:val="26"/>
          <w:szCs w:val="26"/>
        </w:rPr>
        <w:t xml:space="preserve">, </w:t>
      </w:r>
      <w:r w:rsidRPr="009611AA">
        <w:rPr>
          <w:rFonts w:ascii="Times New Roman" w:hAnsi="Times New Roman"/>
          <w:sz w:val="26"/>
          <w:szCs w:val="26"/>
        </w:rPr>
        <w:t>ст. 8 Положения о контрольно-счетном органе муниципального образования городской округ город Пыть-Ях – органе местного самоуправления Счетно-контрольной палате города Пыть-Яха, утвержденного решением Думы города Пыть-Яха от 2</w:t>
      </w:r>
      <w:r>
        <w:rPr>
          <w:rFonts w:ascii="Times New Roman" w:hAnsi="Times New Roman"/>
          <w:sz w:val="26"/>
          <w:szCs w:val="26"/>
        </w:rPr>
        <w:t>0.05</w:t>
      </w:r>
      <w:r w:rsidRPr="009611AA">
        <w:rPr>
          <w:rFonts w:ascii="Times New Roman" w:hAnsi="Times New Roman"/>
          <w:sz w:val="26"/>
          <w:szCs w:val="26"/>
        </w:rPr>
        <w:t>.20</w:t>
      </w:r>
      <w:r>
        <w:rPr>
          <w:rFonts w:ascii="Times New Roman" w:hAnsi="Times New Roman"/>
          <w:sz w:val="26"/>
          <w:szCs w:val="26"/>
        </w:rPr>
        <w:t>22</w:t>
      </w:r>
      <w:r w:rsidRPr="009611AA">
        <w:rPr>
          <w:rFonts w:ascii="Times New Roman" w:hAnsi="Times New Roman"/>
          <w:sz w:val="26"/>
          <w:szCs w:val="26"/>
        </w:rPr>
        <w:t xml:space="preserve"> № </w:t>
      </w:r>
      <w:r>
        <w:rPr>
          <w:rFonts w:ascii="Times New Roman" w:hAnsi="Times New Roman"/>
          <w:sz w:val="26"/>
          <w:szCs w:val="26"/>
        </w:rPr>
        <w:t>78</w:t>
      </w:r>
      <w:r w:rsidRPr="009611AA">
        <w:rPr>
          <w:rFonts w:ascii="Times New Roman" w:hAnsi="Times New Roman"/>
          <w:sz w:val="26"/>
          <w:szCs w:val="26"/>
        </w:rPr>
        <w:t>, проведена экспертиза проекта решения Думы города Пыть-Яха «</w:t>
      </w:r>
      <w:r w:rsidRPr="003029FC">
        <w:rPr>
          <w:rFonts w:ascii="Times New Roman" w:hAnsi="Times New Roman"/>
          <w:sz w:val="26"/>
          <w:szCs w:val="26"/>
        </w:rPr>
        <w:t>О внесении изменений в решение Думы города Пыть-Яха от 26.04.2012 № 138 «О порядке формирования и использования дорожного фонда город</w:t>
      </w:r>
      <w:r>
        <w:rPr>
          <w:rFonts w:ascii="Times New Roman" w:hAnsi="Times New Roman"/>
          <w:sz w:val="26"/>
          <w:szCs w:val="26"/>
        </w:rPr>
        <w:t>а</w:t>
      </w:r>
      <w:r w:rsidRPr="003029FC">
        <w:rPr>
          <w:rFonts w:ascii="Times New Roman" w:hAnsi="Times New Roman"/>
          <w:sz w:val="26"/>
          <w:szCs w:val="26"/>
        </w:rPr>
        <w:t xml:space="preserve"> Пыть-Ях</w:t>
      </w:r>
      <w:r>
        <w:rPr>
          <w:rFonts w:ascii="Times New Roman" w:hAnsi="Times New Roman"/>
          <w:sz w:val="26"/>
          <w:szCs w:val="26"/>
        </w:rPr>
        <w:t>а</w:t>
      </w:r>
      <w:r w:rsidRPr="003029FC">
        <w:rPr>
          <w:rFonts w:ascii="Times New Roman" w:hAnsi="Times New Roman"/>
          <w:sz w:val="26"/>
          <w:szCs w:val="26"/>
        </w:rPr>
        <w:t>» (в ред. от 24.12.2013 № 252, от 20.11.2014 № 295, от 24.12.2015 № 375</w:t>
      </w:r>
      <w:r>
        <w:rPr>
          <w:rFonts w:ascii="Times New Roman" w:hAnsi="Times New Roman"/>
          <w:sz w:val="26"/>
          <w:szCs w:val="26"/>
        </w:rPr>
        <w:t>, от 30.04.2020 № 316, от 03.07.2023 № 171</w:t>
      </w:r>
      <w:r w:rsidRPr="003029FC">
        <w:rPr>
          <w:rFonts w:ascii="Times New Roman" w:hAnsi="Times New Roman"/>
          <w:sz w:val="26"/>
          <w:szCs w:val="26"/>
        </w:rPr>
        <w:t xml:space="preserve">) </w:t>
      </w:r>
      <w:r>
        <w:rPr>
          <w:rFonts w:ascii="Times New Roman" w:hAnsi="Times New Roman"/>
          <w:sz w:val="26"/>
          <w:szCs w:val="26"/>
        </w:rPr>
        <w:t>(далее -  проект решения)</w:t>
      </w:r>
      <w:r w:rsidRPr="009611AA">
        <w:rPr>
          <w:rFonts w:ascii="Times New Roman" w:hAnsi="Times New Roman"/>
          <w:sz w:val="26"/>
          <w:szCs w:val="26"/>
        </w:rPr>
        <w:t xml:space="preserve"> на соответствие  </w:t>
      </w:r>
      <w:r>
        <w:rPr>
          <w:rFonts w:ascii="Times New Roman" w:hAnsi="Times New Roman"/>
          <w:sz w:val="26"/>
          <w:szCs w:val="26"/>
        </w:rPr>
        <w:t>бюджетному</w:t>
      </w:r>
      <w:r w:rsidRPr="009611AA">
        <w:rPr>
          <w:rFonts w:ascii="Times New Roman" w:hAnsi="Times New Roman"/>
          <w:sz w:val="26"/>
          <w:szCs w:val="26"/>
        </w:rPr>
        <w:t xml:space="preserve"> законодательству.</w:t>
      </w:r>
    </w:p>
    <w:p w:rsidR="006065DE" w:rsidRPr="009611AA" w:rsidRDefault="006065DE" w:rsidP="006065DE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065DE" w:rsidRPr="009611AA" w:rsidRDefault="006065DE" w:rsidP="006065DE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611AA">
        <w:rPr>
          <w:rFonts w:ascii="Times New Roman" w:hAnsi="Times New Roman"/>
          <w:sz w:val="26"/>
          <w:szCs w:val="26"/>
        </w:rPr>
        <w:t xml:space="preserve">В ходе проведения экспертизы </w:t>
      </w:r>
      <w:r>
        <w:rPr>
          <w:rFonts w:ascii="Times New Roman" w:hAnsi="Times New Roman"/>
          <w:sz w:val="26"/>
          <w:szCs w:val="26"/>
        </w:rPr>
        <w:t>рассмотрены</w:t>
      </w:r>
      <w:r w:rsidRPr="009611AA">
        <w:rPr>
          <w:rFonts w:ascii="Times New Roman" w:hAnsi="Times New Roman"/>
          <w:sz w:val="26"/>
          <w:szCs w:val="26"/>
        </w:rPr>
        <w:t xml:space="preserve"> следующие нормативные правовые акты:</w:t>
      </w:r>
    </w:p>
    <w:p w:rsidR="006065DE" w:rsidRPr="009611AA" w:rsidRDefault="006065DE" w:rsidP="006065DE">
      <w:pPr>
        <w:numPr>
          <w:ilvl w:val="0"/>
          <w:numId w:val="1"/>
        </w:numPr>
        <w:tabs>
          <w:tab w:val="num" w:pos="0"/>
          <w:tab w:val="left" w:pos="709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611AA">
        <w:rPr>
          <w:rFonts w:ascii="Times New Roman" w:hAnsi="Times New Roman"/>
          <w:sz w:val="26"/>
          <w:szCs w:val="26"/>
        </w:rPr>
        <w:t>Бюджетный кодекс Российской Федерации (далее – БК РФ);</w:t>
      </w:r>
    </w:p>
    <w:p w:rsidR="006065DE" w:rsidRDefault="006065DE" w:rsidP="006065DE">
      <w:pPr>
        <w:pStyle w:val="ConsPlusNormal"/>
        <w:numPr>
          <w:ilvl w:val="0"/>
          <w:numId w:val="1"/>
        </w:numPr>
        <w:tabs>
          <w:tab w:val="clear" w:pos="1060"/>
          <w:tab w:val="left" w:pos="993"/>
          <w:tab w:val="num" w:pos="1276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2973D2">
        <w:rPr>
          <w:sz w:val="26"/>
          <w:szCs w:val="26"/>
        </w:rPr>
        <w:t>Федеральный закон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</w:t>
      </w:r>
      <w:r>
        <w:rPr>
          <w:sz w:val="26"/>
          <w:szCs w:val="26"/>
        </w:rPr>
        <w:t xml:space="preserve"> (далее - </w:t>
      </w:r>
      <w:r w:rsidR="00A57757">
        <w:rPr>
          <w:sz w:val="26"/>
          <w:szCs w:val="26"/>
        </w:rPr>
        <w:t>З</w:t>
      </w:r>
      <w:r w:rsidRPr="002973D2">
        <w:rPr>
          <w:sz w:val="26"/>
          <w:szCs w:val="26"/>
        </w:rPr>
        <w:t>акон от 08.11.2007 № 257-ФЗ</w:t>
      </w:r>
      <w:r>
        <w:rPr>
          <w:sz w:val="26"/>
          <w:szCs w:val="26"/>
        </w:rPr>
        <w:t xml:space="preserve">); </w:t>
      </w:r>
    </w:p>
    <w:p w:rsidR="006065DE" w:rsidRPr="00A57757" w:rsidRDefault="006065DE" w:rsidP="00A57757">
      <w:pPr>
        <w:pStyle w:val="ConsPlusNormal"/>
        <w:numPr>
          <w:ilvl w:val="0"/>
          <w:numId w:val="1"/>
        </w:numPr>
        <w:tabs>
          <w:tab w:val="clear" w:pos="1060"/>
          <w:tab w:val="num" w:pos="720"/>
          <w:tab w:val="left" w:pos="993"/>
        </w:tabs>
        <w:ind w:left="0" w:firstLine="709"/>
        <w:jc w:val="both"/>
        <w:rPr>
          <w:sz w:val="26"/>
          <w:szCs w:val="26"/>
        </w:rPr>
      </w:pPr>
      <w:r w:rsidRPr="00A57757">
        <w:rPr>
          <w:sz w:val="26"/>
          <w:szCs w:val="26"/>
        </w:rPr>
        <w:t xml:space="preserve">Закон Ханты-Мансийского </w:t>
      </w:r>
      <w:r w:rsidR="00A57757">
        <w:rPr>
          <w:sz w:val="26"/>
          <w:szCs w:val="26"/>
        </w:rPr>
        <w:t>АО</w:t>
      </w:r>
      <w:r w:rsidRPr="00A57757">
        <w:rPr>
          <w:sz w:val="26"/>
          <w:szCs w:val="26"/>
        </w:rPr>
        <w:t xml:space="preserve"> - Югры от 28.10.2011 № 104-оз «О дорожном фонде Ханты-Мансийского автономного округа - Югры» (далее - Закон ХМАО - Югры от 28.10.2011 № 104-оз); </w:t>
      </w:r>
    </w:p>
    <w:p w:rsidR="00A57757" w:rsidRPr="00A57757" w:rsidRDefault="00A57757" w:rsidP="00A57757">
      <w:pPr>
        <w:pStyle w:val="ConsPlusNormal"/>
        <w:numPr>
          <w:ilvl w:val="0"/>
          <w:numId w:val="1"/>
        </w:numPr>
        <w:tabs>
          <w:tab w:val="clear" w:pos="1060"/>
          <w:tab w:val="num" w:pos="720"/>
          <w:tab w:val="left" w:pos="993"/>
        </w:tabs>
        <w:ind w:left="0" w:firstLine="709"/>
        <w:jc w:val="both"/>
        <w:rPr>
          <w:sz w:val="26"/>
          <w:szCs w:val="26"/>
        </w:rPr>
      </w:pPr>
      <w:r w:rsidRPr="00A57757">
        <w:rPr>
          <w:sz w:val="26"/>
          <w:szCs w:val="26"/>
        </w:rPr>
        <w:t>Закон Ханты-Мансийского АО - Югры от 26</w:t>
      </w:r>
      <w:r>
        <w:rPr>
          <w:sz w:val="26"/>
          <w:szCs w:val="26"/>
        </w:rPr>
        <w:t>.10.2023 №</w:t>
      </w:r>
      <w:r w:rsidRPr="00A57757">
        <w:rPr>
          <w:sz w:val="26"/>
          <w:szCs w:val="26"/>
        </w:rPr>
        <w:t xml:space="preserve"> 90-оз</w:t>
      </w:r>
      <w:r>
        <w:rPr>
          <w:sz w:val="26"/>
          <w:szCs w:val="26"/>
        </w:rPr>
        <w:t xml:space="preserve"> «</w:t>
      </w:r>
      <w:r w:rsidRPr="00A57757">
        <w:rPr>
          <w:sz w:val="26"/>
          <w:szCs w:val="26"/>
        </w:rPr>
        <w:t xml:space="preserve">О внесении изменений в отдельные законы Ханты-Мансийского автономного округа – Югры» (далее – Закон </w:t>
      </w:r>
      <w:r>
        <w:rPr>
          <w:sz w:val="26"/>
          <w:szCs w:val="26"/>
        </w:rPr>
        <w:t xml:space="preserve">ХМАО-Югры </w:t>
      </w:r>
      <w:r w:rsidRPr="00A57757">
        <w:rPr>
          <w:sz w:val="26"/>
          <w:szCs w:val="26"/>
        </w:rPr>
        <w:t xml:space="preserve">от 26.10.2023 № 90-оз); </w:t>
      </w:r>
    </w:p>
    <w:p w:rsidR="006065DE" w:rsidRDefault="006065DE" w:rsidP="00A57757">
      <w:pPr>
        <w:pStyle w:val="ConsPlusNormal"/>
        <w:numPr>
          <w:ilvl w:val="0"/>
          <w:numId w:val="1"/>
        </w:numPr>
        <w:tabs>
          <w:tab w:val="left" w:pos="993"/>
        </w:tabs>
        <w:jc w:val="both"/>
        <w:rPr>
          <w:sz w:val="26"/>
          <w:szCs w:val="26"/>
        </w:rPr>
      </w:pPr>
      <w:r w:rsidRPr="00924D05">
        <w:rPr>
          <w:sz w:val="26"/>
          <w:szCs w:val="26"/>
        </w:rPr>
        <w:t xml:space="preserve">Устав города Пыть-Яха (далее – Устав); </w:t>
      </w:r>
    </w:p>
    <w:p w:rsidR="006065DE" w:rsidRPr="00924D05" w:rsidRDefault="006065DE" w:rsidP="006065DE">
      <w:pPr>
        <w:pStyle w:val="ConsPlusNormal"/>
        <w:numPr>
          <w:ilvl w:val="0"/>
          <w:numId w:val="1"/>
        </w:numPr>
        <w:tabs>
          <w:tab w:val="clear" w:pos="1060"/>
          <w:tab w:val="left" w:pos="993"/>
          <w:tab w:val="num" w:pos="1276"/>
        </w:tabs>
        <w:ind w:left="0" w:firstLine="709"/>
        <w:jc w:val="both"/>
        <w:rPr>
          <w:sz w:val="26"/>
          <w:szCs w:val="26"/>
        </w:rPr>
      </w:pPr>
      <w:r w:rsidRPr="00924D05">
        <w:rPr>
          <w:sz w:val="26"/>
          <w:szCs w:val="26"/>
        </w:rPr>
        <w:t>Методические рекомендации по юридико-техническому оформлению муниципальных правовых актов в органах местного самоуправления муниципальных образований Ханты-Мансийского автономного округа – Югры (далее – Рекомендации).</w:t>
      </w:r>
    </w:p>
    <w:p w:rsidR="006065DE" w:rsidRPr="00A57757" w:rsidRDefault="006065DE" w:rsidP="006065DE">
      <w:pPr>
        <w:pStyle w:val="ConsPlusNormal"/>
        <w:tabs>
          <w:tab w:val="left" w:pos="720"/>
        </w:tabs>
        <w:ind w:left="720"/>
        <w:jc w:val="both"/>
        <w:rPr>
          <w:sz w:val="16"/>
          <w:szCs w:val="16"/>
        </w:rPr>
      </w:pPr>
    </w:p>
    <w:p w:rsidR="006065DE" w:rsidRDefault="006065DE" w:rsidP="006065DE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9611AA">
        <w:rPr>
          <w:rFonts w:ascii="Times New Roman" w:hAnsi="Times New Roman"/>
          <w:bCs/>
          <w:sz w:val="26"/>
          <w:szCs w:val="26"/>
        </w:rPr>
        <w:t xml:space="preserve">Проект решения получен Счётно-контрольной палатой </w:t>
      </w:r>
      <w:r>
        <w:rPr>
          <w:rFonts w:ascii="Times New Roman" w:hAnsi="Times New Roman"/>
          <w:bCs/>
          <w:sz w:val="26"/>
          <w:szCs w:val="26"/>
        </w:rPr>
        <w:t>города Пыть-Яха 18</w:t>
      </w:r>
      <w:r w:rsidRPr="009611AA">
        <w:rPr>
          <w:rFonts w:ascii="Times New Roman" w:hAnsi="Times New Roman"/>
          <w:bCs/>
          <w:sz w:val="26"/>
          <w:szCs w:val="26"/>
        </w:rPr>
        <w:t>.</w:t>
      </w:r>
      <w:r>
        <w:rPr>
          <w:rFonts w:ascii="Times New Roman" w:hAnsi="Times New Roman"/>
          <w:bCs/>
          <w:sz w:val="26"/>
          <w:szCs w:val="26"/>
        </w:rPr>
        <w:t>12.2023</w:t>
      </w:r>
      <w:r w:rsidRPr="009611AA">
        <w:rPr>
          <w:rFonts w:ascii="Times New Roman" w:hAnsi="Times New Roman"/>
          <w:bCs/>
          <w:sz w:val="26"/>
          <w:szCs w:val="26"/>
        </w:rPr>
        <w:t>, разработчик проекта – Администрация города Пыть-Яха. С проектом решения пре</w:t>
      </w:r>
      <w:r>
        <w:rPr>
          <w:rFonts w:ascii="Times New Roman" w:hAnsi="Times New Roman"/>
          <w:bCs/>
          <w:sz w:val="26"/>
          <w:szCs w:val="26"/>
        </w:rPr>
        <w:t xml:space="preserve">дставлена пояснительная записка, финансово-экономическое обоснование. </w:t>
      </w:r>
    </w:p>
    <w:p w:rsidR="006065DE" w:rsidRDefault="006065DE" w:rsidP="006065DE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D47655">
        <w:rPr>
          <w:rFonts w:ascii="Times New Roman" w:hAnsi="Times New Roman"/>
          <w:bCs/>
          <w:sz w:val="26"/>
          <w:szCs w:val="26"/>
        </w:rPr>
        <w:t>В ходе подготовки заключения дополнительные документы и материалы не запрашивались, эксперты к проведению экспертизы не привлекались.</w:t>
      </w:r>
    </w:p>
    <w:p w:rsidR="00246140" w:rsidRPr="00246140" w:rsidRDefault="00246140" w:rsidP="006065DE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</w:rPr>
      </w:pPr>
    </w:p>
    <w:p w:rsidR="00246140" w:rsidRDefault="00246140" w:rsidP="00246140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Представленным проектом предлагается внести изменения в статью 2 Порядка формирования и использования дорожного фонда города Пыть-Яха, утвержденного решением Думы города Пыть-Яха от 26.04.2012 № 138 «О порядке формирования и использования дорожного фонда города Пыть-Яха» (далее – Порядок).  </w:t>
      </w:r>
    </w:p>
    <w:p w:rsidR="00246140" w:rsidRPr="00A57757" w:rsidRDefault="00246140" w:rsidP="00246140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</w:rPr>
      </w:pPr>
    </w:p>
    <w:p w:rsidR="00246140" w:rsidRDefault="00246140" w:rsidP="00246140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В приложении </w:t>
      </w:r>
      <w:r w:rsidRPr="006B7CE2">
        <w:rPr>
          <w:rFonts w:ascii="Times New Roman" w:hAnsi="Times New Roman"/>
          <w:bCs/>
          <w:sz w:val="26"/>
          <w:szCs w:val="26"/>
        </w:rPr>
        <w:t>1 к заключению составлена сопоставительная таблица, в которой отражены действующая и предложенная редакции</w:t>
      </w:r>
      <w:r>
        <w:rPr>
          <w:rFonts w:ascii="Times New Roman" w:hAnsi="Times New Roman"/>
          <w:bCs/>
          <w:sz w:val="26"/>
          <w:szCs w:val="26"/>
        </w:rPr>
        <w:t>.</w:t>
      </w:r>
    </w:p>
    <w:p w:rsidR="00246140" w:rsidRPr="00246140" w:rsidRDefault="00246140" w:rsidP="006065DE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</w:rPr>
      </w:pPr>
    </w:p>
    <w:p w:rsidR="00246140" w:rsidRDefault="00246140" w:rsidP="00246140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lastRenderedPageBreak/>
        <w:t xml:space="preserve">По результатам экспертизы проекта решения установлено следующее: </w:t>
      </w:r>
    </w:p>
    <w:p w:rsidR="00246140" w:rsidRDefault="006065DE" w:rsidP="00AC6549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Согласно ч. 5 ст. 179.4 БК РФ </w:t>
      </w:r>
      <w:r w:rsidR="006B7CE2">
        <w:rPr>
          <w:rFonts w:ascii="Times New Roman" w:hAnsi="Times New Roman"/>
          <w:bCs/>
          <w:sz w:val="26"/>
          <w:szCs w:val="26"/>
        </w:rPr>
        <w:t>м</w:t>
      </w:r>
      <w:r w:rsidR="006B7CE2" w:rsidRPr="006B7CE2">
        <w:rPr>
          <w:rFonts w:ascii="Times New Roman" w:hAnsi="Times New Roman"/>
          <w:bCs/>
          <w:sz w:val="26"/>
          <w:szCs w:val="26"/>
        </w:rPr>
        <w:t>униципальный дорожный фонд создается в муниципальных образованиях, органы местного самоуправления которых решают вопросы местного значения в сфере дорожной деятельности, решением представительного органа муниципального образования (за исключением решения о местном бюджете).</w:t>
      </w:r>
    </w:p>
    <w:p w:rsidR="006065DE" w:rsidRDefault="006065DE" w:rsidP="006065DE">
      <w:pPr>
        <w:shd w:val="clear" w:color="auto" w:fill="FFFFFF"/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F57C6A">
        <w:rPr>
          <w:rFonts w:ascii="Times New Roman" w:hAnsi="Times New Roman"/>
          <w:bCs/>
          <w:sz w:val="26"/>
          <w:szCs w:val="26"/>
        </w:rPr>
        <w:t>В результате оценки представленного проекта решения на предмет соответствия требованиям действующего законодательства установлено, что проект решения</w:t>
      </w:r>
      <w:r w:rsidRPr="00D4133E">
        <w:rPr>
          <w:rFonts w:ascii="Times New Roman" w:hAnsi="Times New Roman"/>
          <w:bCs/>
          <w:sz w:val="26"/>
          <w:szCs w:val="26"/>
        </w:rPr>
        <w:t xml:space="preserve"> разработан с целью приведения </w:t>
      </w:r>
      <w:r>
        <w:rPr>
          <w:rFonts w:ascii="Times New Roman" w:hAnsi="Times New Roman"/>
          <w:bCs/>
          <w:sz w:val="26"/>
          <w:szCs w:val="26"/>
        </w:rPr>
        <w:t xml:space="preserve">муниципального правового акта в соответствие </w:t>
      </w:r>
      <w:r w:rsidR="00846DA2">
        <w:rPr>
          <w:rFonts w:ascii="Times New Roman" w:hAnsi="Times New Roman"/>
          <w:bCs/>
          <w:sz w:val="26"/>
          <w:szCs w:val="26"/>
        </w:rPr>
        <w:t xml:space="preserve">с </w:t>
      </w:r>
      <w:r w:rsidR="00B8731A">
        <w:rPr>
          <w:rFonts w:ascii="Times New Roman" w:hAnsi="Times New Roman"/>
          <w:bCs/>
          <w:sz w:val="26"/>
          <w:szCs w:val="26"/>
        </w:rPr>
        <w:t>действующим законодательством.</w:t>
      </w:r>
    </w:p>
    <w:p w:rsidR="00B15581" w:rsidRDefault="00B15581" w:rsidP="006065D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Принятие представленного проекта решения, согласно финансово-экономическому </w:t>
      </w:r>
      <w:r w:rsidR="00246140">
        <w:rPr>
          <w:rFonts w:ascii="Times New Roman" w:hAnsi="Times New Roman"/>
          <w:bCs/>
          <w:sz w:val="26"/>
          <w:szCs w:val="26"/>
        </w:rPr>
        <w:t>обоснованию, не</w:t>
      </w:r>
      <w:r>
        <w:rPr>
          <w:rFonts w:ascii="Times New Roman" w:hAnsi="Times New Roman"/>
          <w:bCs/>
          <w:sz w:val="26"/>
          <w:szCs w:val="26"/>
        </w:rPr>
        <w:t xml:space="preserve"> повлечет потерь бюджета и не приведет к выпадающим доходам.</w:t>
      </w:r>
    </w:p>
    <w:p w:rsidR="006065DE" w:rsidRDefault="006065DE" w:rsidP="006065DE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</w:p>
    <w:p w:rsidR="00B8731A" w:rsidRDefault="00B8731A" w:rsidP="006065DE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К представленному проекту имеется следующее </w:t>
      </w:r>
      <w:r w:rsidR="00FE0345">
        <w:rPr>
          <w:rFonts w:ascii="Times New Roman" w:hAnsi="Times New Roman"/>
          <w:bCs/>
          <w:sz w:val="26"/>
          <w:szCs w:val="26"/>
        </w:rPr>
        <w:t xml:space="preserve">замечание и </w:t>
      </w:r>
      <w:r>
        <w:rPr>
          <w:rFonts w:ascii="Times New Roman" w:hAnsi="Times New Roman"/>
          <w:bCs/>
          <w:sz w:val="26"/>
          <w:szCs w:val="26"/>
        </w:rPr>
        <w:t xml:space="preserve">предложение: </w:t>
      </w:r>
    </w:p>
    <w:p w:rsidR="00CF05B5" w:rsidRDefault="00B8731A" w:rsidP="00CF05B5">
      <w:pPr>
        <w:shd w:val="clear" w:color="auto" w:fill="FFFFFF"/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Пункт 4 предлагаем изложить в соответствии со ст. 3 </w:t>
      </w:r>
      <w:r w:rsidRPr="00846DA2">
        <w:rPr>
          <w:rFonts w:ascii="Times New Roman" w:hAnsi="Times New Roman"/>
          <w:bCs/>
          <w:sz w:val="26"/>
          <w:szCs w:val="26"/>
        </w:rPr>
        <w:t>Закон</w:t>
      </w:r>
      <w:r>
        <w:rPr>
          <w:rFonts w:ascii="Times New Roman" w:hAnsi="Times New Roman"/>
          <w:bCs/>
          <w:sz w:val="26"/>
          <w:szCs w:val="26"/>
        </w:rPr>
        <w:t>а</w:t>
      </w:r>
      <w:r w:rsidRPr="00846DA2">
        <w:rPr>
          <w:rFonts w:ascii="Times New Roman" w:hAnsi="Times New Roman"/>
          <w:bCs/>
          <w:sz w:val="26"/>
          <w:szCs w:val="26"/>
        </w:rPr>
        <w:t xml:space="preserve"> Ханты-Мансийского АО - Югры от 28.10.2011 № 104-оз «О дорожном фонде Ханты-Мансийского автономного округа - Югры»</w:t>
      </w:r>
      <w:r w:rsidR="00CF05B5">
        <w:rPr>
          <w:rFonts w:ascii="Times New Roman" w:hAnsi="Times New Roman"/>
          <w:bCs/>
          <w:sz w:val="26"/>
          <w:szCs w:val="26"/>
        </w:rPr>
        <w:t xml:space="preserve"> в новой редакции: </w:t>
      </w:r>
    </w:p>
    <w:p w:rsidR="00B8731A" w:rsidRDefault="00CF05B5" w:rsidP="00CF05B5">
      <w:pPr>
        <w:shd w:val="clear" w:color="auto" w:fill="FFFFFF"/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«4.  Настоящее решение вступает в силу после его официального опубликования и </w:t>
      </w:r>
      <w:r w:rsidRPr="00CF05B5">
        <w:rPr>
          <w:rFonts w:ascii="Times New Roman" w:hAnsi="Times New Roman"/>
          <w:bCs/>
          <w:sz w:val="26"/>
          <w:szCs w:val="26"/>
        </w:rPr>
        <w:t>применя</w:t>
      </w:r>
      <w:r w:rsidR="00070F77">
        <w:rPr>
          <w:rFonts w:ascii="Times New Roman" w:hAnsi="Times New Roman"/>
          <w:bCs/>
          <w:sz w:val="26"/>
          <w:szCs w:val="26"/>
        </w:rPr>
        <w:t>е</w:t>
      </w:r>
      <w:r w:rsidRPr="00CF05B5">
        <w:rPr>
          <w:rFonts w:ascii="Times New Roman" w:hAnsi="Times New Roman"/>
          <w:bCs/>
          <w:sz w:val="26"/>
          <w:szCs w:val="26"/>
        </w:rPr>
        <w:t>тся к правоотношениям, возникающим при составлении и исполнении</w:t>
      </w:r>
      <w:r>
        <w:rPr>
          <w:rFonts w:ascii="Times New Roman" w:hAnsi="Times New Roman"/>
          <w:bCs/>
          <w:sz w:val="26"/>
          <w:szCs w:val="26"/>
        </w:rPr>
        <w:t xml:space="preserve"> местного</w:t>
      </w:r>
      <w:r w:rsidRPr="00CF05B5">
        <w:rPr>
          <w:rFonts w:ascii="Times New Roman" w:hAnsi="Times New Roman"/>
          <w:bCs/>
          <w:sz w:val="26"/>
          <w:szCs w:val="26"/>
        </w:rPr>
        <w:t xml:space="preserve"> бюджета, начиная с бюджета на 2024 год и на плановый период 2025 и 2026 годов.</w:t>
      </w:r>
      <w:r>
        <w:rPr>
          <w:rFonts w:ascii="Times New Roman" w:hAnsi="Times New Roman"/>
          <w:bCs/>
          <w:sz w:val="26"/>
          <w:szCs w:val="26"/>
        </w:rPr>
        <w:t xml:space="preserve">». </w:t>
      </w:r>
    </w:p>
    <w:p w:rsidR="00FE0345" w:rsidRDefault="00FE0345" w:rsidP="006065DE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065DE" w:rsidRPr="004A4E8B" w:rsidRDefault="006065DE" w:rsidP="006065DE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A4E8B">
        <w:rPr>
          <w:rFonts w:ascii="Times New Roman" w:hAnsi="Times New Roman"/>
          <w:sz w:val="26"/>
          <w:szCs w:val="26"/>
        </w:rPr>
        <w:t xml:space="preserve">На основании вышеизложенного, </w:t>
      </w:r>
      <w:r w:rsidRPr="004A4E8B">
        <w:rPr>
          <w:rFonts w:ascii="Times New Roman" w:hAnsi="Times New Roman"/>
          <w:bCs/>
          <w:sz w:val="26"/>
          <w:szCs w:val="26"/>
        </w:rPr>
        <w:t xml:space="preserve">Счётно-контрольная палата рекомендует Думе города к рассмотрению </w:t>
      </w:r>
      <w:r w:rsidRPr="004A4E8B">
        <w:rPr>
          <w:rFonts w:ascii="Times New Roman" w:hAnsi="Times New Roman"/>
          <w:sz w:val="26"/>
          <w:szCs w:val="26"/>
        </w:rPr>
        <w:t xml:space="preserve">проект решения Думы города Пыть-Яха </w:t>
      </w:r>
      <w:r w:rsidRPr="00C13042">
        <w:rPr>
          <w:rFonts w:ascii="Times New Roman" w:hAnsi="Times New Roman"/>
          <w:sz w:val="26"/>
          <w:szCs w:val="26"/>
        </w:rPr>
        <w:t>«О внесении изменений в решение Думы города Пыть-Яха от 26.04.2012 № 138 «О порядке формирования и использования дорожного фонда город</w:t>
      </w:r>
      <w:r w:rsidR="00E36CE9">
        <w:rPr>
          <w:rFonts w:ascii="Times New Roman" w:hAnsi="Times New Roman"/>
          <w:sz w:val="26"/>
          <w:szCs w:val="26"/>
        </w:rPr>
        <w:t>а</w:t>
      </w:r>
      <w:r w:rsidRPr="00C13042">
        <w:rPr>
          <w:rFonts w:ascii="Times New Roman" w:hAnsi="Times New Roman"/>
          <w:sz w:val="26"/>
          <w:szCs w:val="26"/>
        </w:rPr>
        <w:t xml:space="preserve"> Пыть-Ях</w:t>
      </w:r>
      <w:r w:rsidR="00E36CE9">
        <w:rPr>
          <w:rFonts w:ascii="Times New Roman" w:hAnsi="Times New Roman"/>
          <w:sz w:val="26"/>
          <w:szCs w:val="26"/>
        </w:rPr>
        <w:t>а</w:t>
      </w:r>
      <w:r w:rsidRPr="00C13042">
        <w:rPr>
          <w:rFonts w:ascii="Times New Roman" w:hAnsi="Times New Roman"/>
          <w:sz w:val="26"/>
          <w:szCs w:val="26"/>
        </w:rPr>
        <w:t>» (в ред. от 24.12.2013 № 252, от 20.11.</w:t>
      </w:r>
      <w:r>
        <w:rPr>
          <w:rFonts w:ascii="Times New Roman" w:hAnsi="Times New Roman"/>
          <w:sz w:val="26"/>
          <w:szCs w:val="26"/>
        </w:rPr>
        <w:t>2014 № 295, от 24.12.2015 № 375, от 30.04.2020 № 316</w:t>
      </w:r>
      <w:r w:rsidR="00E36CE9">
        <w:rPr>
          <w:rFonts w:ascii="Times New Roman" w:hAnsi="Times New Roman"/>
          <w:sz w:val="26"/>
          <w:szCs w:val="26"/>
        </w:rPr>
        <w:t>, от 03.07.2023 № 171)</w:t>
      </w:r>
      <w:r w:rsidR="00A57757">
        <w:rPr>
          <w:rFonts w:ascii="Times New Roman" w:hAnsi="Times New Roman"/>
          <w:sz w:val="26"/>
          <w:szCs w:val="26"/>
        </w:rPr>
        <w:t xml:space="preserve"> с учетом </w:t>
      </w:r>
      <w:r w:rsidR="00FE0345">
        <w:rPr>
          <w:rFonts w:ascii="Times New Roman" w:hAnsi="Times New Roman"/>
          <w:sz w:val="26"/>
          <w:szCs w:val="26"/>
        </w:rPr>
        <w:t>замечания и предложения</w:t>
      </w:r>
      <w:r w:rsidR="00E36CE9">
        <w:rPr>
          <w:rFonts w:ascii="Times New Roman" w:hAnsi="Times New Roman"/>
          <w:sz w:val="26"/>
          <w:szCs w:val="26"/>
        </w:rPr>
        <w:t>.</w:t>
      </w:r>
    </w:p>
    <w:p w:rsidR="006065DE" w:rsidRDefault="006065DE" w:rsidP="006065DE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p w:rsidR="00AC6549" w:rsidRPr="004A4E8B" w:rsidRDefault="00AC6549" w:rsidP="006065DE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065DE" w:rsidRPr="004A4E8B" w:rsidRDefault="006065DE" w:rsidP="006065DE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A4E8B">
        <w:rPr>
          <w:rFonts w:ascii="Times New Roman" w:hAnsi="Times New Roman"/>
          <w:sz w:val="26"/>
          <w:szCs w:val="26"/>
        </w:rPr>
        <w:t>Инспектор</w:t>
      </w:r>
    </w:p>
    <w:p w:rsidR="006065DE" w:rsidRPr="009611AA" w:rsidRDefault="006065DE" w:rsidP="006065DE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611AA">
        <w:rPr>
          <w:rFonts w:ascii="Times New Roman" w:hAnsi="Times New Roman"/>
          <w:sz w:val="26"/>
          <w:szCs w:val="26"/>
        </w:rPr>
        <w:t>Счетно-контрольной палаты</w:t>
      </w:r>
    </w:p>
    <w:p w:rsidR="006065DE" w:rsidRPr="00362719" w:rsidRDefault="006065DE" w:rsidP="006065DE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611AA">
        <w:rPr>
          <w:rFonts w:ascii="Times New Roman" w:hAnsi="Times New Roman"/>
          <w:sz w:val="26"/>
          <w:szCs w:val="26"/>
        </w:rPr>
        <w:t xml:space="preserve">города Пыть-Яха                                                                </w:t>
      </w:r>
      <w:r>
        <w:rPr>
          <w:rFonts w:ascii="Times New Roman" w:hAnsi="Times New Roman"/>
          <w:sz w:val="26"/>
          <w:szCs w:val="26"/>
        </w:rPr>
        <w:t xml:space="preserve">                                     </w:t>
      </w:r>
      <w:r w:rsidR="00AC6549"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 xml:space="preserve"> Г.Ф. Урубкова </w:t>
      </w:r>
    </w:p>
    <w:p w:rsidR="00833546" w:rsidRDefault="00833546"/>
    <w:p w:rsidR="00E36CE9" w:rsidRDefault="00E36CE9"/>
    <w:p w:rsidR="00E36CE9" w:rsidRDefault="00E36CE9"/>
    <w:p w:rsidR="00E36CE9" w:rsidRDefault="00E36CE9">
      <w:pPr>
        <w:sectPr w:rsidR="00E36CE9" w:rsidSect="006065DE">
          <w:headerReference w:type="even" r:id="rId7"/>
          <w:headerReference w:type="default" r:id="rId8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E36CE9" w:rsidRDefault="00E36CE9" w:rsidP="00E36CE9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E36CE9">
        <w:rPr>
          <w:rFonts w:ascii="Times New Roman" w:hAnsi="Times New Roman"/>
          <w:sz w:val="26"/>
          <w:szCs w:val="26"/>
        </w:rPr>
        <w:lastRenderedPageBreak/>
        <w:t>Приложение 1</w:t>
      </w:r>
    </w:p>
    <w:p w:rsidR="00E36CE9" w:rsidRPr="00E36CE9" w:rsidRDefault="00E36CE9" w:rsidP="00E36CE9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 заключению от 21.12.2023 № </w:t>
      </w:r>
      <w:r w:rsidR="00846DA2">
        <w:rPr>
          <w:rFonts w:ascii="Times New Roman" w:hAnsi="Times New Roman"/>
          <w:sz w:val="26"/>
          <w:szCs w:val="26"/>
        </w:rPr>
        <w:t>46/Д</w:t>
      </w:r>
    </w:p>
    <w:p w:rsidR="00E36CE9" w:rsidRDefault="00E36CE9"/>
    <w:tbl>
      <w:tblPr>
        <w:tblStyle w:val="a7"/>
        <w:tblW w:w="15021" w:type="dxa"/>
        <w:tblLook w:val="04A0" w:firstRow="1" w:lastRow="0" w:firstColumn="1" w:lastColumn="0" w:noHBand="0" w:noVBand="1"/>
      </w:tblPr>
      <w:tblGrid>
        <w:gridCol w:w="1158"/>
        <w:gridCol w:w="6067"/>
        <w:gridCol w:w="7796"/>
      </w:tblGrid>
      <w:tr w:rsidR="009320EF" w:rsidRPr="00E36CE9" w:rsidTr="009320EF">
        <w:tc>
          <w:tcPr>
            <w:tcW w:w="1158" w:type="dxa"/>
          </w:tcPr>
          <w:p w:rsidR="009320EF" w:rsidRPr="00846DA2" w:rsidRDefault="009320EF" w:rsidP="00E36C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6DA2">
              <w:rPr>
                <w:rFonts w:ascii="Times New Roman" w:hAnsi="Times New Roman"/>
                <w:sz w:val="24"/>
                <w:szCs w:val="24"/>
              </w:rPr>
              <w:t>Статья Порядка</w:t>
            </w:r>
          </w:p>
        </w:tc>
        <w:tc>
          <w:tcPr>
            <w:tcW w:w="6067" w:type="dxa"/>
          </w:tcPr>
          <w:p w:rsidR="009320EF" w:rsidRPr="00846DA2" w:rsidRDefault="009320EF" w:rsidP="00E36C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6DA2">
              <w:rPr>
                <w:rFonts w:ascii="Times New Roman" w:hAnsi="Times New Roman"/>
                <w:sz w:val="24"/>
                <w:szCs w:val="24"/>
              </w:rPr>
              <w:t>Действующая редакция</w:t>
            </w:r>
          </w:p>
        </w:tc>
        <w:tc>
          <w:tcPr>
            <w:tcW w:w="7796" w:type="dxa"/>
          </w:tcPr>
          <w:p w:rsidR="009320EF" w:rsidRPr="00846DA2" w:rsidRDefault="009320EF" w:rsidP="00E36C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6DA2">
              <w:rPr>
                <w:rFonts w:ascii="Times New Roman" w:hAnsi="Times New Roman"/>
                <w:sz w:val="24"/>
                <w:szCs w:val="24"/>
              </w:rPr>
              <w:t>Предложенная редакция</w:t>
            </w:r>
          </w:p>
        </w:tc>
      </w:tr>
      <w:tr w:rsidR="009320EF" w:rsidRPr="00E36CE9" w:rsidTr="009320EF">
        <w:trPr>
          <w:trHeight w:val="2094"/>
        </w:trPr>
        <w:tc>
          <w:tcPr>
            <w:tcW w:w="1158" w:type="dxa"/>
          </w:tcPr>
          <w:p w:rsidR="009320EF" w:rsidRPr="00846DA2" w:rsidRDefault="009320EF" w:rsidP="00E36C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6DA2">
              <w:rPr>
                <w:rFonts w:ascii="Times New Roman" w:hAnsi="Times New Roman"/>
                <w:sz w:val="24"/>
                <w:szCs w:val="24"/>
              </w:rPr>
              <w:t>Статья 2</w:t>
            </w:r>
          </w:p>
        </w:tc>
        <w:tc>
          <w:tcPr>
            <w:tcW w:w="6067" w:type="dxa"/>
          </w:tcPr>
          <w:p w:rsidR="009320EF" w:rsidRPr="00846DA2" w:rsidRDefault="009320EF" w:rsidP="00E67C7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46DA2">
              <w:rPr>
                <w:rFonts w:ascii="Times New Roman" w:hAnsi="Times New Roman"/>
                <w:bCs/>
                <w:sz w:val="24"/>
                <w:szCs w:val="24"/>
              </w:rPr>
              <w:t>Статья 2. Порядок и источники формирования дорожного фонда</w:t>
            </w:r>
          </w:p>
          <w:p w:rsidR="009320EF" w:rsidRPr="00846DA2" w:rsidRDefault="009320EF" w:rsidP="00E67C7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46DA2">
              <w:rPr>
                <w:rFonts w:ascii="Times New Roman" w:hAnsi="Times New Roman"/>
                <w:sz w:val="24"/>
                <w:szCs w:val="24"/>
              </w:rPr>
              <w:t>1. Объем бюджетных ассигнований дорожного фонда утверждается решением Думы города Пыть-Яха о бюджете города на очередной финансовый год и плановый период в размере не менее прогнозируемого объема доходов бюджета города от источников формирования дорожного фонда, установленных </w:t>
            </w:r>
            <w:hyperlink r:id="rId9" w:anchor="/document/407336904/entry/203" w:history="1">
              <w:r w:rsidRPr="00846DA2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частью 3 статьи 2</w:t>
              </w:r>
            </w:hyperlink>
            <w:r w:rsidRPr="00846DA2">
              <w:rPr>
                <w:rFonts w:ascii="Times New Roman" w:hAnsi="Times New Roman"/>
                <w:sz w:val="24"/>
                <w:szCs w:val="24"/>
              </w:rPr>
              <w:t> настоящего Порядка</w:t>
            </w:r>
            <w:r w:rsidRPr="00846DA2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Pr="00846DA2">
              <w:rPr>
                <w:rFonts w:ascii="Times New Roman" w:hAnsi="Times New Roman"/>
                <w:b/>
                <w:sz w:val="24"/>
                <w:szCs w:val="24"/>
              </w:rPr>
              <w:t>и может быть увеличен за счет межбюджетных трансфертов, получаемых из других бюджетов бюджетной системы Российской Федерации на финансовое обеспечение дорожной деятельности в отношении автомобильных дорог общего пользования местного значения в границах городского округа, а также капитального ремонта и ремонта дворовых территорий многоквартирных домов, проездов к дворовым территориям многоквартирных домов городского округа, и иных источников бюджета города в пределах его общих параметров, в объеме, необходимом для финансового обеспечения дорожной деятельности по направлениям, указанным в </w:t>
            </w:r>
            <w:hyperlink r:id="rId10" w:anchor="/document/407336904/entry/302" w:history="1">
              <w:r w:rsidRPr="00846DA2">
                <w:rPr>
                  <w:rStyle w:val="a3"/>
                  <w:rFonts w:ascii="Times New Roman" w:hAnsi="Times New Roman"/>
                  <w:b/>
                  <w:color w:val="auto"/>
                  <w:sz w:val="24"/>
                  <w:szCs w:val="24"/>
                  <w:u w:val="none"/>
                </w:rPr>
                <w:t>части 2 статьи 3</w:t>
              </w:r>
            </w:hyperlink>
            <w:r w:rsidRPr="00846DA2">
              <w:rPr>
                <w:rFonts w:ascii="Times New Roman" w:hAnsi="Times New Roman"/>
                <w:b/>
                <w:sz w:val="24"/>
                <w:szCs w:val="24"/>
              </w:rPr>
              <w:t> настоящего Порядка.</w:t>
            </w:r>
          </w:p>
          <w:p w:rsidR="009320EF" w:rsidRPr="00846DA2" w:rsidRDefault="009320EF" w:rsidP="00E67C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6DA2">
              <w:rPr>
                <w:rFonts w:ascii="Times New Roman" w:hAnsi="Times New Roman"/>
                <w:sz w:val="24"/>
                <w:szCs w:val="24"/>
              </w:rPr>
              <w:t>3. Источниками формирования бюджетных ассигнований дорожного фонда являются:</w:t>
            </w:r>
          </w:p>
          <w:p w:rsidR="009320EF" w:rsidRPr="00846DA2" w:rsidRDefault="009320EF" w:rsidP="00E67C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6DA2">
              <w:rPr>
                <w:rFonts w:ascii="Times New Roman" w:hAnsi="Times New Roman"/>
                <w:sz w:val="24"/>
                <w:szCs w:val="24"/>
              </w:rPr>
              <w:t>1) доходы от уплаты акцизов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 w:rsidRPr="00846DA2">
              <w:rPr>
                <w:rFonts w:ascii="Times New Roman" w:hAnsi="Times New Roman"/>
                <w:sz w:val="24"/>
                <w:szCs w:val="24"/>
              </w:rPr>
              <w:t>инжекторных</w:t>
            </w:r>
            <w:proofErr w:type="spellEnd"/>
            <w:r w:rsidRPr="00846DA2">
              <w:rPr>
                <w:rFonts w:ascii="Times New Roman" w:hAnsi="Times New Roman"/>
                <w:sz w:val="24"/>
                <w:szCs w:val="24"/>
              </w:rPr>
              <w:t xml:space="preserve">) двигателей, производимые на территории Российской Федерации (в пределах нормативов отчислений в бюджет города, установленных законом </w:t>
            </w:r>
            <w:r w:rsidRPr="00846DA2">
              <w:rPr>
                <w:rFonts w:ascii="Times New Roman" w:hAnsi="Times New Roman"/>
                <w:sz w:val="24"/>
                <w:szCs w:val="24"/>
              </w:rPr>
              <w:lastRenderedPageBreak/>
              <w:t>Ханты-Мансийского автономного округа - Югры о бюджете автономного округа на очередной финансовый год и плановый период);</w:t>
            </w:r>
          </w:p>
          <w:p w:rsidR="009320EF" w:rsidRPr="00846DA2" w:rsidRDefault="009320EF" w:rsidP="00E67C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6DA2">
              <w:rPr>
                <w:rFonts w:ascii="Times New Roman" w:hAnsi="Times New Roman"/>
                <w:sz w:val="24"/>
                <w:szCs w:val="24"/>
              </w:rPr>
              <w:t xml:space="preserve">2) </w:t>
            </w:r>
            <w:r w:rsidRPr="00846DA2">
              <w:rPr>
                <w:rFonts w:ascii="Times New Roman" w:hAnsi="Times New Roman"/>
                <w:b/>
                <w:sz w:val="24"/>
                <w:szCs w:val="24"/>
              </w:rPr>
              <w:t>транспортный налог</w:t>
            </w:r>
            <w:r w:rsidRPr="00846DA2">
              <w:rPr>
                <w:rFonts w:ascii="Times New Roman" w:hAnsi="Times New Roman"/>
                <w:sz w:val="24"/>
                <w:szCs w:val="24"/>
              </w:rPr>
              <w:t xml:space="preserve"> (в пределах нормативов отчислений в бюджет города, установленных Законом Ханты-Мансийского автономного округа - Югры о межбюджетных отношениях в Ханты-Мансийском автономном округе - Югре);</w:t>
            </w:r>
          </w:p>
          <w:p w:rsidR="009320EF" w:rsidRPr="00846DA2" w:rsidRDefault="009320EF" w:rsidP="00E67C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6DA2">
              <w:rPr>
                <w:rFonts w:ascii="Times New Roman" w:hAnsi="Times New Roman"/>
                <w:sz w:val="24"/>
                <w:szCs w:val="24"/>
              </w:rPr>
              <w:t xml:space="preserve">3) утратил силу; </w:t>
            </w:r>
          </w:p>
          <w:p w:rsidR="009320EF" w:rsidRPr="00846DA2" w:rsidRDefault="009320EF" w:rsidP="00E67C7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46DA2">
              <w:rPr>
                <w:rFonts w:ascii="Times New Roman" w:hAnsi="Times New Roman"/>
                <w:sz w:val="24"/>
                <w:szCs w:val="24"/>
              </w:rPr>
              <w:t xml:space="preserve">4) </w:t>
            </w:r>
            <w:r w:rsidRPr="00846DA2">
              <w:rPr>
                <w:rFonts w:ascii="Times New Roman" w:hAnsi="Times New Roman"/>
                <w:b/>
                <w:sz w:val="24"/>
                <w:szCs w:val="24"/>
              </w:rPr>
              <w:t>платежи, уплачиваемые в целях</w:t>
            </w:r>
            <w:r w:rsidRPr="00846DA2">
              <w:rPr>
                <w:rFonts w:ascii="Times New Roman" w:hAnsi="Times New Roman"/>
                <w:sz w:val="24"/>
                <w:szCs w:val="24"/>
              </w:rPr>
              <w:t xml:space="preserve"> возмещения вреда, причиняемого автомобильным дорогам местного значения транспортными средствами, осуществляющими перевозки </w:t>
            </w:r>
            <w:r w:rsidRPr="00846DA2">
              <w:rPr>
                <w:rFonts w:ascii="Times New Roman" w:hAnsi="Times New Roman"/>
                <w:b/>
                <w:sz w:val="24"/>
                <w:szCs w:val="24"/>
              </w:rPr>
              <w:t>тяжеловесных и (или) крупногабаритных грузов;</w:t>
            </w:r>
          </w:p>
          <w:p w:rsidR="009320EF" w:rsidRPr="00846DA2" w:rsidRDefault="009320EF" w:rsidP="00E67C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6DA2">
              <w:rPr>
                <w:rFonts w:ascii="Times New Roman" w:hAnsi="Times New Roman"/>
                <w:sz w:val="24"/>
                <w:szCs w:val="24"/>
              </w:rPr>
              <w:t>5) безвозмездные поступления от физических и юридических лиц на финансовое обеспечение дорожной деятельности, в том числе добровольные пожертвования, в отношении автомобильных дорог общего пользования местного значения.</w:t>
            </w:r>
          </w:p>
          <w:p w:rsidR="009320EF" w:rsidRPr="00846DA2" w:rsidRDefault="009320EF" w:rsidP="00E67C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6DA2">
              <w:rPr>
                <w:rFonts w:ascii="Times New Roman" w:hAnsi="Times New Roman"/>
                <w:sz w:val="24"/>
                <w:szCs w:val="24"/>
              </w:rPr>
              <w:t>4. Объем бюджетных ассигнований дорожного фонда подлежит корректировке в случае изменения объема источников формирования бюджетных ассигнований дорожного фонда, объема межбюджетных трансфертов, получаемых из других бюджетов бюджетной системы Российской Федерации на финансовое обеспечение дорожной деятельности в отношении автомобильных дорог общего пользования местного значения в границах городского округа, а также капитального ремонта и ремонта дворовых территорий многоквартирных домов, проездов к дворовым территориям многоквартирных домов городского округа, и объема иных источников бюджета города, направляемого на финансовое обеспечение дорожной деятельности по направлениям, указанным в </w:t>
            </w:r>
            <w:hyperlink r:id="rId11" w:anchor="/document/407336904/entry/302" w:history="1">
              <w:r w:rsidRPr="00846DA2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части 2 статьи 3 </w:t>
              </w:r>
            </w:hyperlink>
            <w:r w:rsidRPr="00846DA2">
              <w:rPr>
                <w:rFonts w:ascii="Times New Roman" w:hAnsi="Times New Roman"/>
                <w:sz w:val="24"/>
                <w:szCs w:val="24"/>
              </w:rPr>
              <w:t>настоящего Порядка.</w:t>
            </w:r>
          </w:p>
        </w:tc>
        <w:tc>
          <w:tcPr>
            <w:tcW w:w="7796" w:type="dxa"/>
          </w:tcPr>
          <w:p w:rsidR="009320EF" w:rsidRPr="00846DA2" w:rsidRDefault="009320EF" w:rsidP="00E36C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6DA2">
              <w:rPr>
                <w:rFonts w:ascii="Times New Roman" w:hAnsi="Times New Roman"/>
                <w:sz w:val="24"/>
                <w:szCs w:val="24"/>
              </w:rPr>
              <w:lastRenderedPageBreak/>
              <w:t>Статья 2. Порядок и источники формирования дорожного фонда</w:t>
            </w:r>
          </w:p>
          <w:p w:rsidR="009320EF" w:rsidRPr="00846DA2" w:rsidRDefault="009320EF" w:rsidP="00E36C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6DA2">
              <w:rPr>
                <w:rFonts w:ascii="Times New Roman" w:hAnsi="Times New Roman"/>
                <w:sz w:val="24"/>
                <w:szCs w:val="24"/>
              </w:rPr>
              <w:t xml:space="preserve">1. Объем бюджетных ассигнований дорожного фонда утверждается решением Думы города Пыть-Яха о бюджете города на очередной финансовый год и плановый период в размере не менее прогнозируемого объема доходов бюджета города от источников формирования дорожного фонда, установленных </w:t>
            </w:r>
            <w:hyperlink w:anchor="Par3" w:history="1">
              <w:r w:rsidRPr="00846DA2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частью 3 статьи 2</w:t>
              </w:r>
            </w:hyperlink>
            <w:r w:rsidRPr="00846DA2">
              <w:rPr>
                <w:rFonts w:ascii="Times New Roman" w:hAnsi="Times New Roman"/>
                <w:sz w:val="24"/>
                <w:szCs w:val="24"/>
              </w:rPr>
              <w:t xml:space="preserve"> настоящего Порядка. </w:t>
            </w:r>
          </w:p>
          <w:p w:rsidR="009320EF" w:rsidRPr="00846DA2" w:rsidRDefault="009320EF" w:rsidP="00E36CE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46DA2">
              <w:rPr>
                <w:rFonts w:ascii="Times New Roman" w:hAnsi="Times New Roman"/>
                <w:b/>
                <w:sz w:val="24"/>
                <w:szCs w:val="24"/>
              </w:rPr>
              <w:t xml:space="preserve">2. Объем бюджетных ассигнований дорожного фонда может быть увеличен за счет межбюджетных трансфертов, получаемых из других бюджетов бюджетной системы Российской Федерации на финансовое обеспечение дорожной деятельности в отношении автомобильных дорог общего пользования местного значения в границах городского округа, а также капитального ремонта и ремонта дворовых территорий многоквартирных домов, проездов к дворовым территориям многоквартирных домов городского округа, и иных источников бюджета города в пределах его общих параметров, в объеме, необходимом для финансового обеспечения дорожной деятельности по направлениям, указанным в </w:t>
            </w:r>
            <w:hyperlink r:id="rId12" w:history="1">
              <w:r w:rsidRPr="00846DA2">
                <w:rPr>
                  <w:rStyle w:val="a3"/>
                  <w:rFonts w:ascii="Times New Roman" w:hAnsi="Times New Roman"/>
                  <w:b/>
                  <w:color w:val="auto"/>
                  <w:sz w:val="24"/>
                  <w:szCs w:val="24"/>
                  <w:u w:val="none"/>
                </w:rPr>
                <w:t>части 2 статьи 3</w:t>
              </w:r>
            </w:hyperlink>
            <w:r w:rsidRPr="00846DA2">
              <w:rPr>
                <w:rFonts w:ascii="Times New Roman" w:hAnsi="Times New Roman"/>
                <w:b/>
                <w:sz w:val="24"/>
                <w:szCs w:val="24"/>
              </w:rPr>
              <w:t xml:space="preserve"> настоящего Порядка.</w:t>
            </w:r>
            <w:bookmarkStart w:id="1" w:name="Par3"/>
            <w:bookmarkEnd w:id="1"/>
          </w:p>
          <w:p w:rsidR="009320EF" w:rsidRPr="00846DA2" w:rsidRDefault="009320EF" w:rsidP="00E36C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6DA2">
              <w:rPr>
                <w:rFonts w:ascii="Times New Roman" w:hAnsi="Times New Roman"/>
                <w:sz w:val="24"/>
                <w:szCs w:val="24"/>
              </w:rPr>
              <w:t>3. Источниками формирования бюджетных ассигнований дорожного фонда являются:</w:t>
            </w:r>
          </w:p>
          <w:p w:rsidR="009320EF" w:rsidRPr="00846DA2" w:rsidRDefault="009320EF" w:rsidP="00E36C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6DA2">
              <w:rPr>
                <w:rFonts w:ascii="Times New Roman" w:hAnsi="Times New Roman"/>
                <w:sz w:val="24"/>
                <w:szCs w:val="24"/>
              </w:rPr>
              <w:t>1) доходы от уплаты акцизов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 w:rsidRPr="00846DA2">
              <w:rPr>
                <w:rFonts w:ascii="Times New Roman" w:hAnsi="Times New Roman"/>
                <w:sz w:val="24"/>
                <w:szCs w:val="24"/>
              </w:rPr>
              <w:t>инжекторных</w:t>
            </w:r>
            <w:proofErr w:type="spellEnd"/>
            <w:r w:rsidRPr="00846DA2">
              <w:rPr>
                <w:rFonts w:ascii="Times New Roman" w:hAnsi="Times New Roman"/>
                <w:sz w:val="24"/>
                <w:szCs w:val="24"/>
              </w:rPr>
              <w:t>) двигателей, производимые на территории Российской Федерации (в пределах нормативов отчислений в бюджет города, установленных законом Ханты-Мансийского автономного округа - Югры о бюджете Ханты-Мансийского автономного округа-Югры на очередной финансовый год и плановый период);</w:t>
            </w:r>
          </w:p>
          <w:p w:rsidR="009320EF" w:rsidRPr="00846DA2" w:rsidRDefault="009320EF" w:rsidP="00E36C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6DA2">
              <w:rPr>
                <w:rFonts w:ascii="Times New Roman" w:hAnsi="Times New Roman"/>
                <w:sz w:val="24"/>
                <w:szCs w:val="24"/>
              </w:rPr>
              <w:t xml:space="preserve">2) </w:t>
            </w:r>
            <w:r w:rsidRPr="00846DA2">
              <w:rPr>
                <w:rFonts w:ascii="Times New Roman" w:hAnsi="Times New Roman"/>
                <w:i/>
                <w:sz w:val="24"/>
                <w:szCs w:val="24"/>
              </w:rPr>
              <w:t>доходы местного бюджета от транспортного налога</w:t>
            </w:r>
            <w:r w:rsidRPr="00846DA2">
              <w:rPr>
                <w:rFonts w:ascii="Times New Roman" w:hAnsi="Times New Roman"/>
                <w:sz w:val="24"/>
                <w:szCs w:val="24"/>
              </w:rPr>
              <w:t xml:space="preserve"> (в пределах нормативов отчислений в бюджет города, установленных Законом Ханты-Мансийского автономного округа - Югры о межбюджетных отношениях в Ханты-Мансийском автономном округе - Югре);</w:t>
            </w:r>
          </w:p>
          <w:p w:rsidR="009320EF" w:rsidRPr="00846DA2" w:rsidRDefault="009320EF" w:rsidP="00E36CE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46DA2">
              <w:rPr>
                <w:rFonts w:ascii="Times New Roman" w:hAnsi="Times New Roman"/>
                <w:sz w:val="24"/>
                <w:szCs w:val="24"/>
              </w:rPr>
              <w:lastRenderedPageBreak/>
              <w:t>3)</w:t>
            </w:r>
            <w:r w:rsidRPr="00846DA2">
              <w:rPr>
                <w:rFonts w:ascii="Times New Roman" w:hAnsi="Times New Roman"/>
                <w:b/>
                <w:sz w:val="24"/>
                <w:szCs w:val="24"/>
              </w:rPr>
              <w:t xml:space="preserve"> доходы местного бюджета от платы в счет </w:t>
            </w:r>
            <w:r w:rsidRPr="00846DA2">
              <w:rPr>
                <w:rFonts w:ascii="Times New Roman" w:hAnsi="Times New Roman"/>
                <w:sz w:val="24"/>
                <w:szCs w:val="24"/>
              </w:rPr>
              <w:t xml:space="preserve">возмещения вреда, причиняемого автомобильным дорогам местного значения </w:t>
            </w:r>
            <w:r w:rsidRPr="00846DA2">
              <w:rPr>
                <w:rFonts w:ascii="Times New Roman" w:hAnsi="Times New Roman"/>
                <w:b/>
                <w:sz w:val="24"/>
                <w:szCs w:val="24"/>
              </w:rPr>
              <w:t>тяжеловесными транспортными средствами;</w:t>
            </w:r>
          </w:p>
          <w:p w:rsidR="009320EF" w:rsidRPr="00846DA2" w:rsidRDefault="009320EF" w:rsidP="00E36C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6DA2">
              <w:rPr>
                <w:rFonts w:ascii="Times New Roman" w:hAnsi="Times New Roman"/>
                <w:sz w:val="24"/>
                <w:szCs w:val="24"/>
              </w:rPr>
              <w:t>4) безвозмездные поступления от физических и юридических лиц на финансовое обеспечение дорожной деятельности, в том числе добровольные пожертвования, в отношении автомобильных дорог общего пользования местного значения;</w:t>
            </w:r>
          </w:p>
          <w:p w:rsidR="009320EF" w:rsidRPr="00846DA2" w:rsidRDefault="009320EF" w:rsidP="00E36CE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46DA2">
              <w:rPr>
                <w:rFonts w:ascii="Times New Roman" w:hAnsi="Times New Roman"/>
                <w:b/>
                <w:sz w:val="24"/>
                <w:szCs w:val="24"/>
              </w:rPr>
              <w:t>5) доходы местного бюджета от штрафов за нарушение правил движения тяжеловесного и (или) крупногабаритного транспортного средства;</w:t>
            </w:r>
          </w:p>
          <w:p w:rsidR="009320EF" w:rsidRPr="00846DA2" w:rsidRDefault="009320EF" w:rsidP="00E36CE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46DA2">
              <w:rPr>
                <w:rFonts w:ascii="Times New Roman" w:hAnsi="Times New Roman"/>
                <w:b/>
                <w:sz w:val="24"/>
                <w:szCs w:val="24"/>
              </w:rPr>
              <w:t>6) иные налоговые и неналоговые доходы бюджета городского округа в объеме, необходимом для финансового обеспечения деятельности по направлениям, указанным в части 2 статьи 3 настоящего Порядка, не обеспеченном источниками, установленными подпунктами 1 - 5 части 3 настоящей статьи.</w:t>
            </w:r>
          </w:p>
          <w:p w:rsidR="009320EF" w:rsidRPr="00846DA2" w:rsidRDefault="009320EF" w:rsidP="00E36C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6DA2">
              <w:rPr>
                <w:rFonts w:ascii="Times New Roman" w:hAnsi="Times New Roman"/>
                <w:sz w:val="24"/>
                <w:szCs w:val="24"/>
              </w:rPr>
              <w:t xml:space="preserve">4. Объем бюджетных ассигнований дорожного фонда подлежит корректировке в случае изменения объема источников формирования бюджетных ассигнований дорожного фонда, объема межбюджетных трансфертов, получаемых из других бюджетов бюджетной системы Российской Федерации на финансовое обеспечение дорожной деятельности в отношении автомобильных дорог общего пользования местного значения в границах городского округа, а также капитального ремонта и ремонта дворовых территорий многоквартирных домов, проездов к дворовым территориям многоквартирных домов городского округа, и объема иных источников бюджета города, направляемого на финансовое обеспечение дорожной деятельности по направлениям, указанным в </w:t>
            </w:r>
            <w:hyperlink r:id="rId13" w:history="1">
              <w:r w:rsidRPr="00846DA2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части 2 статьи 3</w:t>
              </w:r>
            </w:hyperlink>
            <w:r w:rsidRPr="00846DA2">
              <w:rPr>
                <w:rFonts w:ascii="Times New Roman" w:hAnsi="Times New Roman"/>
                <w:sz w:val="24"/>
                <w:szCs w:val="24"/>
              </w:rPr>
              <w:t xml:space="preserve"> настоящего Порядка.</w:t>
            </w:r>
          </w:p>
        </w:tc>
      </w:tr>
    </w:tbl>
    <w:p w:rsidR="00E36CE9" w:rsidRDefault="00E36CE9"/>
    <w:sectPr w:rsidR="00E36CE9" w:rsidSect="00E36CE9">
      <w:pgSz w:w="16838" w:h="11906" w:orient="landscape"/>
      <w:pgMar w:top="1134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4AAB" w:rsidRDefault="001C4AAB">
      <w:pPr>
        <w:spacing w:after="0" w:line="240" w:lineRule="auto"/>
      </w:pPr>
      <w:r>
        <w:separator/>
      </w:r>
    </w:p>
  </w:endnote>
  <w:endnote w:type="continuationSeparator" w:id="0">
    <w:p w:rsidR="001C4AAB" w:rsidRDefault="001C4A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4AAB" w:rsidRDefault="001C4AAB">
      <w:pPr>
        <w:spacing w:after="0" w:line="240" w:lineRule="auto"/>
      </w:pPr>
      <w:r>
        <w:separator/>
      </w:r>
    </w:p>
  </w:footnote>
  <w:footnote w:type="continuationSeparator" w:id="0">
    <w:p w:rsidR="001C4AAB" w:rsidRDefault="001C4A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35BD" w:rsidRDefault="0001191C" w:rsidP="002F4516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335BD" w:rsidRDefault="001C4AA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35BD" w:rsidRDefault="0001191C" w:rsidP="00AE518B">
    <w:pPr>
      <w:pStyle w:val="a4"/>
      <w:framePr w:wrap="around" w:vAnchor="text" w:hAnchor="margin" w:xAlign="center" w:y="1"/>
      <w:jc w:val="center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70F77">
      <w:rPr>
        <w:rStyle w:val="a6"/>
        <w:noProof/>
      </w:rPr>
      <w:t>4</w:t>
    </w:r>
    <w:r>
      <w:rPr>
        <w:rStyle w:val="a6"/>
      </w:rPr>
      <w:fldChar w:fldCharType="end"/>
    </w:r>
  </w:p>
  <w:p w:rsidR="002335BD" w:rsidRDefault="001C4AAB" w:rsidP="002F4516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B301F3"/>
    <w:multiLevelType w:val="hybridMultilevel"/>
    <w:tmpl w:val="1D62C096"/>
    <w:lvl w:ilvl="0" w:tplc="B6DCBF1C">
      <w:start w:val="1"/>
      <w:numFmt w:val="decimal"/>
      <w:lvlText w:val="%1."/>
      <w:lvlJc w:val="left"/>
      <w:pPr>
        <w:tabs>
          <w:tab w:val="num" w:pos="1060"/>
        </w:tabs>
        <w:ind w:left="1060" w:hanging="34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65DE"/>
    <w:rsid w:val="0001191C"/>
    <w:rsid w:val="00070F77"/>
    <w:rsid w:val="000F4DF9"/>
    <w:rsid w:val="00130296"/>
    <w:rsid w:val="001C4AAB"/>
    <w:rsid w:val="00246140"/>
    <w:rsid w:val="005455F2"/>
    <w:rsid w:val="006065DE"/>
    <w:rsid w:val="006B7CE2"/>
    <w:rsid w:val="00736298"/>
    <w:rsid w:val="00833546"/>
    <w:rsid w:val="00846DA2"/>
    <w:rsid w:val="009320EF"/>
    <w:rsid w:val="00950A40"/>
    <w:rsid w:val="009A6826"/>
    <w:rsid w:val="00A57757"/>
    <w:rsid w:val="00AA4547"/>
    <w:rsid w:val="00AC6549"/>
    <w:rsid w:val="00B15581"/>
    <w:rsid w:val="00B57731"/>
    <w:rsid w:val="00B8731A"/>
    <w:rsid w:val="00BB679A"/>
    <w:rsid w:val="00BD2382"/>
    <w:rsid w:val="00CB574B"/>
    <w:rsid w:val="00CF05B5"/>
    <w:rsid w:val="00D374F4"/>
    <w:rsid w:val="00E36CE9"/>
    <w:rsid w:val="00E67C7A"/>
    <w:rsid w:val="00FC329A"/>
    <w:rsid w:val="00FE0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C45126-4A19-4C39-AB4D-2FE199AD7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65DE"/>
    <w:pPr>
      <w:spacing w:after="160" w:line="259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65DE"/>
    <w:rPr>
      <w:rFonts w:cs="Times New Roman"/>
      <w:color w:val="0563C1"/>
      <w:u w:val="single"/>
    </w:rPr>
  </w:style>
  <w:style w:type="paragraph" w:customStyle="1" w:styleId="ConsPlusNormal">
    <w:name w:val="ConsPlusNormal"/>
    <w:rsid w:val="006065DE"/>
    <w:pPr>
      <w:widowControl w:val="0"/>
      <w:autoSpaceDE w:val="0"/>
      <w:autoSpaceDN w:val="0"/>
    </w:pPr>
    <w:rPr>
      <w:rFonts w:eastAsia="Calibri"/>
      <w:sz w:val="24"/>
    </w:rPr>
  </w:style>
  <w:style w:type="paragraph" w:styleId="a4">
    <w:name w:val="header"/>
    <w:basedOn w:val="a"/>
    <w:link w:val="a5"/>
    <w:rsid w:val="006065D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6065DE"/>
    <w:rPr>
      <w:rFonts w:ascii="Calibri" w:hAnsi="Calibri"/>
      <w:sz w:val="22"/>
      <w:szCs w:val="22"/>
      <w:lang w:eastAsia="en-US"/>
    </w:rPr>
  </w:style>
  <w:style w:type="character" w:styleId="a6">
    <w:name w:val="page number"/>
    <w:basedOn w:val="a0"/>
    <w:rsid w:val="006065DE"/>
  </w:style>
  <w:style w:type="table" w:styleId="a7">
    <w:name w:val="Table Grid"/>
    <w:basedOn w:val="a1"/>
    <w:rsid w:val="00E36C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rsid w:val="009320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9320EF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320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1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6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93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s://login.consultant.ru/link/?req=doc&amp;base=RLAW926&amp;n=283840&amp;dst=100092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s://login.consultant.ru/link/?req=doc&amp;base=RLAW926&amp;n=283840&amp;dst=10009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internet.garant.ru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internet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4</Pages>
  <Words>1469</Words>
  <Characters>10183</Characters>
  <Application>Microsoft Office Word</Application>
  <DocSecurity>0</DocSecurity>
  <Lines>199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2023-12-21T07:18:00Z</cp:lastPrinted>
  <dcterms:created xsi:type="dcterms:W3CDTF">2023-12-18T10:54:00Z</dcterms:created>
  <dcterms:modified xsi:type="dcterms:W3CDTF">2023-12-22T06:00:00Z</dcterms:modified>
</cp:coreProperties>
</file>